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VGI Use Case Sub Group</w:t>
      </w:r>
    </w:p>
    <w:p w:rsidR="00000000" w:rsidDel="00000000" w:rsidP="00000000" w:rsidRDefault="00000000" w:rsidRPr="00000000">
      <w:pPr>
        <w:contextualSpacing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8 June 2017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https://drive.google.com/open?id=0B4_ZRQzLAsLNWUdWYU5UYXFFejA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Chair: George Bellino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Note: Mike Bourton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7:30am – Roll Call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7:40am PEV0 – Customer Attributes – Rich Scholer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8:00am PEV1 – Utility Provides Services to PEV Customer – Rich Scholer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8:20am PEV2 – Customer connects PEV to premise energy portal – Rich Scholer</w:t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  <w:t xml:space="preserve">8:40am PEV3 – Customer enrolls in a PEV3 Demand Side Management - Rich Scholer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Following are the highlights of the discussions during the meeting: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George Bellino chaired the meeting. 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Discussions/Presentations: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Rich Scholer presented an overview of the  4 use cases which are all very similar and described the actors, the triggers and the sequence diagram.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Rich also gave an overview of how the SAE use cases are related to each other.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Questions: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Abigail Tinker: Can I have more of an overview.</w:t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Rich Scholer: Went through a powerpoint he recently presented and he will upload to the Meeting Folder. He will also provide the latest sequence diagrams, developed post use case.</w:t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Abigail Tinker: Are all SAE sequence diagrams similar, just with different content?</w:t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Rich Scholer: Yes, except the DER use case that is different and will be presented on Thursday.</w:t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Abigail Tinker: Can we go through one of use cases in Detail?</w:t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Rich Scholer: Went through the first use case in Detail</w:t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Abigail Tinker: What is ESI or ESCI actor?</w:t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Rich Scholer: The Energy Services Interface - The interface between the Utility and Customer.</w:t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Mike Bourton: This is defined in the openHAN SRS document and can be the SMart Meter, a Gateway in the home or the point the Utility send the signal over the Internet. E.g. OpenADR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bookmarkStart w:colFirst="0" w:colLast="0" w:name="_rhb34mcwnij4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bookmarkStart w:colFirst="0" w:colLast="0" w:name="_rp9t5tipyz5b" w:id="1"/>
      <w:bookmarkEnd w:id="1"/>
      <w:r w:rsidDel="00000000" w:rsidR="00000000" w:rsidRPr="00000000">
        <w:rPr>
          <w:rtl w:val="0"/>
        </w:rPr>
        <w:t xml:space="preserve">A discussion was then had by several parties on the Tags related to Fragmented and Unified. Specifically the use case PEV2 -  Customer connects PEV to premise energy portal 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bookmarkStart w:colFirst="0" w:colLast="0" w:name="_kydtbin1tkj6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bookmarkStart w:colFirst="0" w:colLast="0" w:name="_wdjkml6kgxwy" w:id="3"/>
      <w:bookmarkEnd w:id="3"/>
      <w:r w:rsidDel="00000000" w:rsidR="00000000" w:rsidRPr="00000000">
        <w:rPr>
          <w:rtl w:val="0"/>
        </w:rPr>
        <w:t xml:space="preserve">Q: George asked if the user can opt-out of control of Utility control, does this make it unified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bookmarkStart w:colFirst="0" w:colLast="0" w:name="_n4iyfjfu9dgi" w:id="4"/>
      <w:bookmarkEnd w:id="4"/>
      <w:r w:rsidDel="00000000" w:rsidR="00000000" w:rsidRPr="00000000">
        <w:rPr>
          <w:rtl w:val="0"/>
        </w:rPr>
        <w:t xml:space="preserve">A: reached by Consensus, Yes but, if the user does not opt-out, then the Utility has control, then its fragmented. So the answer is both.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bookmarkStart w:colFirst="0" w:colLast="0" w:name="_vo85q1ls2q8q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bookmarkStart w:colFirst="0" w:colLast="0" w:name="_8xcktvs9kvo" w:id="6"/>
      <w:bookmarkEnd w:id="6"/>
      <w:r w:rsidDel="00000000" w:rsidR="00000000" w:rsidRPr="00000000">
        <w:rPr>
          <w:rtl w:val="0"/>
        </w:rPr>
        <w:t xml:space="preserve">Summary of Actions: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bookmarkStart w:colFirst="0" w:colLast="0" w:name="_xsoqkrf3nrc5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u w:val="none"/>
        </w:rPr>
      </w:pPr>
      <w:bookmarkStart w:colFirst="0" w:colLast="0" w:name="_zdnifciorkd3" w:id="8"/>
      <w:bookmarkEnd w:id="8"/>
      <w:r w:rsidDel="00000000" w:rsidR="00000000" w:rsidRPr="00000000">
        <w:rPr>
          <w:rtl w:val="0"/>
        </w:rPr>
        <w:t xml:space="preserve">Rich Scholer would add a recent powerpoint presentation to the Google Drive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u w:val="none"/>
        </w:rPr>
      </w:pPr>
      <w:bookmarkStart w:colFirst="0" w:colLast="0" w:name="_trjqr1gpg5eh" w:id="9"/>
      <w:bookmarkEnd w:id="9"/>
      <w:r w:rsidDel="00000000" w:rsidR="00000000" w:rsidRPr="00000000">
        <w:rPr>
          <w:rtl w:val="0"/>
        </w:rPr>
        <w:t xml:space="preserve">Rich would add the latest Sequence Diagrams to the Google Drive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u w:val="none"/>
        </w:rPr>
      </w:pPr>
      <w:bookmarkStart w:colFirst="0" w:colLast="0" w:name="_sozegd769nwh" w:id="10"/>
      <w:bookmarkEnd w:id="10"/>
      <w:r w:rsidDel="00000000" w:rsidR="00000000" w:rsidRPr="00000000">
        <w:rPr>
          <w:rtl w:val="0"/>
        </w:rPr>
        <w:t xml:space="preserve">Mike B would update the Use case Summary Spreadsheet on Google Drive to reflect the decisions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bookmarkStart w:colFirst="0" w:colLast="0" w:name="_qhfxoilk26bs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bookmarkStart w:colFirst="0" w:colLast="0" w:name="_p6fv887web0e" w:id="12"/>
      <w:bookmarkEnd w:id="12"/>
      <w:r w:rsidDel="00000000" w:rsidR="00000000" w:rsidRPr="00000000">
        <w:rPr>
          <w:rtl w:val="0"/>
        </w:rPr>
        <w:t xml:space="preserve">George ended  the meeting at 9:05am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bookmarkStart w:colFirst="0" w:colLast="0" w:name="_mype4129f5ir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bookmarkStart w:colFirst="0" w:colLast="0" w:name="_gjdgxs" w:id="14"/>
      <w:bookmarkEnd w:id="14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-US"/>
      </w:rPr>
    </w:rPrDefault>
    <w:pPrDefault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